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84313">
            <w:pPr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t>CONVENÇÃO COLETIVA DE TRABALHO 2013/2014</w:t>
            </w:r>
            <w:r>
              <w:rPr>
                <w:rFonts w:eastAsia="Times New Roman"/>
                <w:b/>
                <w:bCs/>
                <w:caps/>
              </w:rPr>
              <w:br/>
            </w:r>
            <w:r>
              <w:rPr>
                <w:rFonts w:eastAsia="Times New Roman"/>
                <w:b/>
                <w:bCs/>
                <w:caps/>
              </w:rPr>
              <w:br/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6"/>
              <w:gridCol w:w="232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843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DE REGISTRO NO MTE: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843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MG002961/2013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843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DATA DE REGISTRO NO MTE: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843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18/07/2013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843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DA SOLICITAÇÃO: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843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MR026559/2013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843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NÚMERO DO PROCESSO: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843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46211.003121/2013-51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843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DATA DO PROTOCOLO: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843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02/07/2013</w:t>
                  </w:r>
                </w:p>
              </w:tc>
            </w:tr>
          </w:tbl>
          <w:p w:rsidR="00000000" w:rsidRDefault="00D843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18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84313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00000" w:rsidRDefault="00D843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SIND TRAB EM TRANSP ROD ITBA STA VITORIA CAPIN ITURAMA, CNPJ n. 21.245.949/0001-21, neste ato representado(a) por seu Presidente, Sr(a). RAIMUNDO JOSE RODRIGUES;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SINDICATO DAS EMPRESAS DE COLETA,LIMPEZA E INDUSTRIALIZACAO DO LIXO DE MI</w:t>
                  </w:r>
                  <w:r>
                    <w:rPr>
                      <w:rFonts w:eastAsia="Times New Roman"/>
                    </w:rPr>
                    <w:t>NAS GERAIS, CNPJ n. 65.174.153/0001-09, neste ato representado(a) por seu Diretor, Sr(a). DANIEL BARBOSA FURTADO e por seu Presidente, Sr(a). MARCOS VINICIUS ROCHA SAVOI;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celebram a presente CONVENÇÃO COLETIVA DE TRABALHO, estipulando as condições de traba</w:t>
                  </w:r>
                  <w:r>
                    <w:rPr>
                      <w:rFonts w:eastAsia="Times New Roman"/>
                    </w:rPr>
                    <w:t xml:space="preserve">lho previstas nas cláusulas seguintes: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PRIMEIRA - VIGÊNCIA E DATA-BAS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As partes fixam a vigência da presente Convenção Coletiva de Trabalho no período de 1º de maio de 2013 a 30 de abril de 2014 e a data-base da categoria em 1º de maio</w:t>
                  </w:r>
                  <w:r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</w:t>
                  </w:r>
                  <w:r>
                    <w:rPr>
                      <w:rFonts w:eastAsia="Times New Roman"/>
                      <w:b/>
                      <w:bCs/>
                    </w:rPr>
                    <w:t>A SEGUNDA - ABRANGÊNCI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A presente Convenção Coletiva de Trabalho abrangerá a(s) categoria(s) </w:t>
                  </w:r>
                  <w:r>
                    <w:rPr>
                      <w:rFonts w:eastAsia="Times New Roman"/>
                      <w:b/>
                      <w:bCs/>
                    </w:rPr>
                    <w:t>Motorista</w:t>
                  </w:r>
                  <w:r>
                    <w:rPr>
                      <w:rFonts w:eastAsia="Times New Roman"/>
                    </w:rPr>
                    <w:t xml:space="preserve">, com abrangência territorial em 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Cachoeira Dourada/MG, Campina Verde/MG, Canápolis/MG, Capinópolis/MG, Centralina/MG, Comendador Gomes/MG, Fronteira/MG, </w:t>
                  </w:r>
                  <w:r>
                    <w:rPr>
                      <w:rFonts w:eastAsia="Times New Roman"/>
                      <w:b/>
                      <w:bCs/>
                    </w:rPr>
                    <w:t>Frutal/MG, Gurinhatã/MG, Ipiaçu/MG, Itapagipe/MG, Ituiutaba/MG, Iturama/MG, Planura/MG, Prata/MG, Santa Vitória/MG e São Francisco de Sales/MG</w:t>
                  </w:r>
                  <w:r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Salários, Reajustes e Pagamento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Piso Salarial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TERCEIRA - PISO SALARIA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divId w:val="683819877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A partir de 1º de Maio de </w:t>
                  </w:r>
                  <w:r>
                    <w:rPr>
                      <w:rFonts w:ascii="Arial" w:hAnsi="Arial" w:cs="Arial"/>
                      <w:lang w:val="pt-PT"/>
                    </w:rPr>
                    <w:t>2013, os pisos salariais serão os seguintes: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ind w:left="720"/>
                    <w:jc w:val="both"/>
                    <w:divId w:val="683819877"/>
                    <w:rPr>
                      <w:rFonts w:ascii="Arial" w:hAnsi="Arial" w:cs="Arial"/>
                      <w:lang w:val="pt-PT"/>
                    </w:rPr>
                  </w:pP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683819877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MOTORISTA DE CAMINHÃO TOCO</w:t>
                  </w:r>
                  <w:r>
                    <w:rPr>
                      <w:rFonts w:ascii="Arial" w:hAnsi="Arial" w:cs="Arial"/>
                      <w:b/>
                      <w:lang w:val="pt-PT"/>
                    </w:rPr>
                    <w:tab/>
                  </w:r>
                  <w:r>
                    <w:rPr>
                      <w:rFonts w:ascii="Arial" w:hAnsi="Arial" w:cs="Arial"/>
                      <w:b/>
                      <w:lang w:val="pt-PT"/>
                    </w:rPr>
                    <w:tab/>
                    <w:t>R$ 968,00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6838198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683819877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MOTORISTA DE CAMINHÃO TRUCADO</w:t>
                  </w:r>
                  <w:r>
                    <w:rPr>
                      <w:rFonts w:ascii="Arial" w:hAnsi="Arial" w:cs="Arial"/>
                      <w:b/>
                      <w:lang w:val="pt-PT"/>
                    </w:rPr>
                    <w:tab/>
                    <w:t>R$ 1.106,39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6838198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6838198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683819877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Paragrafo Primeiro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-  Aos empregados que não se enquadram na cláusula </w:t>
                  </w:r>
                  <w:r>
                    <w:rPr>
                      <w:rFonts w:ascii="Arial" w:hAnsi="Arial" w:cs="Arial"/>
                      <w:lang w:val="pt-PT"/>
                    </w:rPr>
                    <w:lastRenderedPageBreak/>
                    <w:t xml:space="preserve">terceira (piso salarial), a correção salarial  </w:t>
                  </w:r>
                  <w:r>
                    <w:rPr>
                      <w:rFonts w:ascii="Arial" w:hAnsi="Arial" w:cs="Arial"/>
                      <w:lang w:val="pt-PT"/>
                    </w:rPr>
                    <w:t>será de 10% (dez por cento ), a partir de 1º de Maio de 2013, sobre os salários praticados em 30 de abril de 2012.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6838198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683819877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Paragrafo Segundo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-  Em virtude do processo de negociação  e data de assinatura desta Convenção, fica estabelecido que a diferença salarial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decorrente deste instrumento, será paga no mês subsequente ao assinado, juntamente com os reajustes retroativos.</w:t>
                  </w:r>
                </w:p>
                <w:p w:rsidR="00000000" w:rsidRDefault="00D84313">
                  <w:pPr>
                    <w:divId w:val="6838198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  <w:p w:rsidR="00000000" w:rsidRDefault="00D84313">
                  <w:pPr>
                    <w:divId w:val="6838198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6838198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Gratificações, Adicionais, Auxílios e Outros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6838198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Gratificações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6838198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QUARTA - GRATIFICAÇÃO DE FÉRIA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both"/>
                    <w:divId w:val="935403727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Com o objetivo de estimular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a assiduidade ao trabalho, as empresas concederão aos seus empregados, por ocasião das férias, a título de gratificação, 02 (duas) cestas básicas com pelo menos 15 (quinze) quilos, em 06 (seis) produtos diferentes, dentre eles, arroz, feijão, açúcar, nas </w:t>
                  </w:r>
                  <w:r>
                    <w:rPr>
                      <w:rFonts w:ascii="Arial" w:hAnsi="Arial" w:cs="Arial"/>
                      <w:lang w:val="pt-PT"/>
                    </w:rPr>
                    <w:t>condições constantes da Cláusula Cesta Básica.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935403727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935403727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Primeiro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- Somente farão jus à gratificação ora ajustada, os motoristas que demonstrarem assiduidade no período aquisitivo das férias completadas durante a vigência desta Convenção, entendendo-se p</w:t>
                  </w:r>
                  <w:r>
                    <w:rPr>
                      <w:rFonts w:ascii="Arial" w:hAnsi="Arial" w:cs="Arial"/>
                      <w:lang w:val="pt-PT"/>
                    </w:rPr>
                    <w:t>or assiduidade, a do empregado que não houver faltado ao serviço em nenhum dia durante o período aquisitivo das mesmas, ficando claro que serão consideradas faltas os dias em que o empregado, por qualquer motivo, não cumprir a jornada integral, em razão de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atraso no início do expediente ou de saída antes do término deste, inclusive licença médica.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935403727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935403727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Segundo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- As cestas básicas ora convencionadas, serão entregues aos empregados motoristas, a primeira, por ocasião do início das férias e a segunda, n</w:t>
                  </w:r>
                  <w:r>
                    <w:rPr>
                      <w:rFonts w:ascii="Arial" w:hAnsi="Arial" w:cs="Arial"/>
                      <w:lang w:val="pt-PT"/>
                    </w:rPr>
                    <w:t>o retorno das mesmas.</w:t>
                  </w:r>
                </w:p>
                <w:p w:rsidR="00000000" w:rsidRDefault="00D84313">
                  <w:pPr>
                    <w:divId w:val="93540372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93540372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Adicional de Hora-Extra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93540372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QUINTA - HORAS EXTRA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both"/>
                    <w:divId w:val="405684186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Todas as horas extras serão remuneradas com o adicional de 50% (cinqüenta por cento) sobre o salário hora, ficando as empresas autorizadas a realizá-las quando necessárias.</w:t>
                  </w:r>
                </w:p>
                <w:p w:rsidR="00000000" w:rsidRDefault="00D84313">
                  <w:pPr>
                    <w:jc w:val="both"/>
                    <w:divId w:val="405684186"/>
                  </w:pPr>
                  <w:r>
                    <w:t> </w:t>
                  </w:r>
                </w:p>
                <w:p w:rsidR="00000000" w:rsidRDefault="00D84313">
                  <w:pPr>
                    <w:jc w:val="both"/>
                    <w:divId w:val="405684186"/>
                  </w:pPr>
                  <w:r>
                    <w:rPr>
                      <w:rStyle w:val="Forte"/>
                    </w:rPr>
                    <w:t>Parágrafo Único</w:t>
                  </w:r>
                  <w:r>
                    <w:t xml:space="preserve"> - Não serão consideradas horas extras, aquelas excedentes a 7:20 (sete horas e vinte minutos) diárias, trabalhadas em regime de compensação de </w:t>
                  </w:r>
                  <w:r>
                    <w:rPr>
                      <w:u w:val="single"/>
                    </w:rPr>
                    <w:lastRenderedPageBreak/>
                    <w:t>jornada</w:t>
                  </w:r>
                  <w:r>
                    <w:t>, desde que respeitado o repouso de 11 horas entre duas jornadas.</w:t>
                  </w:r>
                </w:p>
                <w:p w:rsidR="00000000" w:rsidRDefault="00D84313">
                  <w:pPr>
                    <w:divId w:val="40568418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40568418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Adicional de Insalubridade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40568418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SEXTA - PAGAMENTO DO ADICIONAL DE INSALUBRIDAD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933780501"/>
                  </w:pPr>
                  <w:r>
                    <w:rPr>
                      <w:rFonts w:ascii="Century Gothic" w:hAnsi="Century Gothic"/>
                      <w:color w:val="000000"/>
                      <w:sz w:val="22"/>
                      <w:szCs w:val="22"/>
                      <w:lang w:val="pt-PT"/>
                    </w:rPr>
                    <w:t>Fica estabelecido que, as empresas efetuarão o pagamento da parcela relativa ao adicional de insalubridade, no percentual de 40% (quarenta por cento) incidente  sobre o s</w:t>
                  </w:r>
                  <w:r>
                    <w:rPr>
                      <w:rFonts w:ascii="Century Gothic" w:hAnsi="Century Gothic"/>
                      <w:color w:val="000000"/>
                      <w:sz w:val="22"/>
                      <w:szCs w:val="22"/>
                      <w:lang w:val="pt-PT"/>
                    </w:rPr>
                    <w:t>alário mínimo vigente.</w:t>
                  </w:r>
                </w:p>
                <w:p w:rsidR="00000000" w:rsidRDefault="00D84313">
                  <w:pPr>
                    <w:divId w:val="193378050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93378050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Alimentação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93378050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SÉTIMA - ALIMENTAÇÃ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both"/>
                    <w:divId w:val="849294416"/>
                  </w:pPr>
                  <w:r>
                    <w:rPr>
                      <w:rFonts w:ascii="Arial" w:hAnsi="Arial" w:cs="Arial"/>
                    </w:rPr>
                    <w:t>Fica criada uma comissão de estudo para a inclusão de pagamento de ticket refeição para as demais cidades, quando da renovação dos contratos junto às Prefeituras.</w:t>
                  </w:r>
                </w:p>
                <w:p w:rsidR="00000000" w:rsidRDefault="00D84313">
                  <w:pPr>
                    <w:divId w:val="84929441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OITA</w:t>
                  </w:r>
                  <w:r>
                    <w:rPr>
                      <w:rFonts w:eastAsia="Times New Roman"/>
                      <w:b/>
                      <w:bCs/>
                    </w:rPr>
                    <w:t>VA - CESTA BASIC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As empresas concederão aos seus empregados uma cesta básica por mês, a título de complementação alimentar, sem nenhum desconto no salário do empregado, contendo os seguintes produtos: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10 Kg de Arroz (Tipo 01);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10 Kg de Açucar (claro)</w:t>
                  </w:r>
                  <w:r>
                    <w:rPr>
                      <w:rFonts w:ascii="Arial" w:hAnsi="Arial" w:cs="Arial"/>
                      <w:lang w:val="pt-PT"/>
                    </w:rPr>
                    <w:t>;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06 Kg de Feijão Carioca (Tipo 01);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03 Kg de Macarrão com Ovos;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05 latas de Oleo de Soja;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02 kg de Cafe de Boa Qualidade;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03 latas de Extrato de Tomate (350 gramas);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02 kg de Biscoito Maizena;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01 Kg de Sabão em Pó;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  <w:r>
                    <w:rPr>
                      <w:rFonts w:ascii="Arial" w:hAnsi="Arial" w:cs="Arial"/>
                      <w:lang w:val="pt-PT"/>
                    </w:rPr>
                    <w:t>01 kg de Farinha de Mandioca;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lastRenderedPageBreak/>
                    <w:t>01 kg de Farinha de Trigo;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401531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03 Latas de Leite em Pó.</w:t>
                  </w:r>
                </w:p>
                <w:p w:rsidR="00000000" w:rsidRDefault="00D84313">
                  <w:pPr>
                    <w:jc w:val="both"/>
                    <w:divId w:val="344015314"/>
                  </w:pPr>
                  <w:r>
                    <w:t> </w:t>
                  </w:r>
                </w:p>
                <w:p w:rsidR="00000000" w:rsidRDefault="00D84313">
                  <w:pPr>
                    <w:jc w:val="both"/>
                    <w:divId w:val="34401531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Primeiro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- Farão jus a CESTA BÁSICA, os empregados que trabalhem na coleta de lixo e que demonstrarem assiduidade integral, entendendo-se como tal, a do empr</w:t>
                  </w:r>
                  <w:r>
                    <w:rPr>
                      <w:rFonts w:ascii="Arial" w:hAnsi="Arial" w:cs="Arial"/>
                      <w:lang w:val="pt-PT"/>
                    </w:rPr>
                    <w:t>egado que não faltar nenhuma vez durante a quinzena estabalecida  pela empresa para apuração do ponto, ficando claro que serão considerados faltas, os dias em que o empregado, por qualquer motivo, não cumprir a jornada integral, em razão de atraso no inÍci</w:t>
                  </w:r>
                  <w:r>
                    <w:rPr>
                      <w:rFonts w:ascii="Arial" w:hAnsi="Arial" w:cs="Arial"/>
                      <w:lang w:val="pt-PT"/>
                    </w:rPr>
                    <w:t>o do expediente ou de saída antes do término deste.  Não perderá a cesta básica o trabalhador que apresentar apenas um ATESTADO MÉDICO mensal, independente do número de dias, desde que avaliado pelo Médico da Empresa ou crendenciado da mesma.</w:t>
                  </w:r>
                </w:p>
                <w:p w:rsidR="00000000" w:rsidRDefault="00D84313">
                  <w:pPr>
                    <w:jc w:val="both"/>
                    <w:divId w:val="344015314"/>
                  </w:pPr>
                  <w:r>
                    <w:t> </w:t>
                  </w:r>
                </w:p>
                <w:p w:rsidR="00000000" w:rsidRDefault="00D84313">
                  <w:pPr>
                    <w:jc w:val="both"/>
                    <w:divId w:val="34401531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S</w:t>
                  </w:r>
                  <w:r>
                    <w:rPr>
                      <w:rFonts w:ascii="Arial" w:hAnsi="Arial" w:cs="Arial"/>
                      <w:b/>
                      <w:lang w:val="pt-PT"/>
                    </w:rPr>
                    <w:t>egundo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pt-PT"/>
                    </w:rPr>
                    <w:t>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A critério das empresas, o valor correspondente à cesta básica, no valor mínimo de </w:t>
                  </w:r>
                  <w:r>
                    <w:rPr>
                      <w:rFonts w:ascii="Arial" w:eastAsia="MS Mincho" w:hAnsi="Arial" w:cs="Arial"/>
                      <w:b/>
                      <w:lang w:eastAsia="ja-JP"/>
                    </w:rPr>
                    <w:t>R$ 120,00 (cento e vinte reais),</w:t>
                  </w:r>
                  <w:r>
                    <w:rPr>
                      <w:rFonts w:ascii="Arial" w:eastAsia="MS Mincho" w:hAnsi="Arial" w:cs="Arial"/>
                      <w:lang w:eastAsia="ja-JP"/>
                    </w:rPr>
                    <w:t xml:space="preserve"> poderá ser substituído por vale alimentação, </w:t>
                  </w:r>
                  <w:r>
                    <w:rPr>
                      <w:rFonts w:ascii="Arial" w:eastAsia="MS Mincho" w:hAnsi="Arial" w:cs="Arial"/>
                      <w:b/>
                      <w:bCs/>
                      <w:lang w:eastAsia="ja-JP"/>
                    </w:rPr>
                    <w:t>pago junto à folha de salário</w:t>
                  </w:r>
                  <w:r>
                    <w:rPr>
                      <w:rFonts w:ascii="Arial" w:eastAsia="MS Mincho" w:hAnsi="Arial" w:cs="Arial"/>
                      <w:lang w:eastAsia="ja-JP"/>
                    </w:rPr>
                    <w:t>, desvinculado da remuneração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</w:p>
                <w:p w:rsidR="00000000" w:rsidRDefault="00D84313">
                  <w:pPr>
                    <w:tabs>
                      <w:tab w:val="num" w:pos="540"/>
                    </w:tabs>
                    <w:jc w:val="both"/>
                    <w:divId w:val="344015314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num" w:pos="540"/>
                    </w:tabs>
                    <w:jc w:val="both"/>
                    <w:divId w:val="34401531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Parágrafo Terceiro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 No caso de Reclamação Trabalhista suscitada perante a Justiça do Trabalho, na qual haja reclamação pelo não recebimento da cesta básica, desde que preenchidos os requisitos estabelecidos nesta cláusula, e seja julgado procedente o pedido, terá o empregad</w:t>
                  </w:r>
                  <w:r>
                    <w:rPr>
                      <w:rFonts w:ascii="Arial" w:hAnsi="Arial" w:cs="Arial"/>
                    </w:rPr>
                    <w:t>o o direito de perceber em substituição á cesta, o valor correspondente a 5% (cinco por cento) do piso salarial do motorista, previsto neste instrumento normativo vigente à época do descumprimento, a título de indenização, para cada mês em que a cesta bási</w:t>
                  </w:r>
                  <w:r>
                    <w:rPr>
                      <w:rFonts w:ascii="Arial" w:hAnsi="Arial" w:cs="Arial"/>
                    </w:rPr>
                    <w:t>ca não tiver sido entregue.</w:t>
                  </w:r>
                </w:p>
                <w:p w:rsidR="00000000" w:rsidRDefault="00D84313">
                  <w:pPr>
                    <w:tabs>
                      <w:tab w:val="num" w:pos="540"/>
                    </w:tabs>
                    <w:jc w:val="both"/>
                    <w:divId w:val="344015314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num" w:pos="540"/>
                    </w:tabs>
                    <w:jc w:val="both"/>
                    <w:divId w:val="34401531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Parágrafo Quarto</w:t>
                  </w:r>
                  <w:r>
                    <w:rPr>
                      <w:rFonts w:ascii="Arial" w:hAnsi="Arial" w:cs="Arial"/>
                    </w:rPr>
                    <w:t xml:space="preserve"> - Os empregados admitidos após o 1º dia do mês, não farão jus à cesta básica do mês da admissão.</w:t>
                  </w:r>
                </w:p>
                <w:p w:rsidR="00000000" w:rsidRDefault="00D84313">
                  <w:pPr>
                    <w:divId w:val="34401531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34401531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Saúde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34401531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NONA - ASSISTENCIA MEDICO- AMBULATORIA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345518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 Empresas concederão a seus empregados mo</w:t>
                  </w:r>
                  <w:r>
                    <w:rPr>
                      <w:rFonts w:ascii="Arial" w:hAnsi="Arial" w:cs="Arial"/>
                    </w:rPr>
                    <w:t xml:space="preserve">toristas, gratuitamente, assistência médica ambulatorial, que deverá ser exercida através de ambulatório próprio. </w:t>
                  </w:r>
                </w:p>
                <w:p w:rsidR="00000000" w:rsidRDefault="00D84313">
                  <w:pPr>
                    <w:jc w:val="both"/>
                    <w:divId w:val="345518504"/>
                  </w:pPr>
                  <w:r>
                    <w:t> </w:t>
                  </w:r>
                </w:p>
                <w:p w:rsidR="00000000" w:rsidRDefault="00D84313">
                  <w:pPr>
                    <w:jc w:val="both"/>
                    <w:divId w:val="345518504"/>
                  </w:pPr>
                  <w:r>
                    <w:rPr>
                      <w:rFonts w:ascii="Arial" w:hAnsi="Arial" w:cs="Arial"/>
                      <w:b/>
                    </w:rPr>
                    <w:t>Parágrafo Primeiro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</w:t>
                  </w:r>
                  <w:r>
                    <w:rPr>
                      <w:rFonts w:ascii="Arial" w:hAnsi="Arial" w:cs="Arial"/>
                    </w:rPr>
                    <w:t xml:space="preserve"> Fica constituída uma comissão para estudo da viabilidade de inclusão de um Plano de Saúde/Odontológico.</w:t>
                  </w:r>
                </w:p>
                <w:p w:rsidR="00000000" w:rsidRDefault="00D84313">
                  <w:pPr>
                    <w:divId w:val="34551850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divId w:val="34551850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34551850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Seguro de Vida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34551850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- SEGURO DE VID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both"/>
                    <w:divId w:val="1139570050"/>
                  </w:pPr>
                  <w:r>
                    <w:rPr>
                      <w:rFonts w:ascii="Arial" w:eastAsia="Wingdings" w:hAnsi="Arial" w:cs="Arial"/>
                      <w:lang w:val="pt-PT"/>
                    </w:rPr>
                    <w:t>As empresas farão, em favor dos seus empregados, independentemente da forma de contratação, um Seguro de Vida e Acidentes Pessoais em grupo, observadas as seguintes coberturas mínimas:</w:t>
                  </w:r>
                </w:p>
                <w:p w:rsidR="00000000" w:rsidRDefault="00D84313">
                  <w:pPr>
                    <w:jc w:val="both"/>
                    <w:divId w:val="1139570050"/>
                  </w:pPr>
                  <w:r>
                    <w:t> </w:t>
                  </w:r>
                </w:p>
                <w:p w:rsidR="00000000" w:rsidRDefault="00D843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divId w:val="1139570050"/>
                    <w:rPr>
                      <w:rFonts w:eastAsia="Times New Roman"/>
                    </w:rPr>
                  </w:pPr>
                  <w:r>
                    <w:rPr>
                      <w:rFonts w:eastAsia="Wingdings"/>
                      <w:sz w:val="14"/>
                      <w:szCs w:val="14"/>
                      <w:lang w:val="pt-PT"/>
                    </w:rPr>
                    <w:t> 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>R$ 11.431,33 (Onze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mil, quatrocentos e trinta e um reais e trinta e três centavos) em caso de morte do empregado(a) por qualquer causa, independentemente do local ocorrido, sendo adiantada a quantia de R$ 993,71 ( novecentos e noventa  três reais e setenta e um centavos) se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necessário, para cobertura de funeral e R$ 10.437,36 (Dez mil quatrocentos e trinta e sete reais e trinta e seis centavos) restantes depois de efetivado o processo junto à seguradora; </w:t>
                  </w:r>
                </w:p>
                <w:p w:rsidR="00000000" w:rsidRDefault="00D843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divId w:val="1139570050"/>
                    <w:rPr>
                      <w:rFonts w:eastAsia="Times New Roman"/>
                    </w:rPr>
                  </w:pPr>
                  <w:r>
                    <w:rPr>
                      <w:rFonts w:eastAsia="Wingdings"/>
                      <w:sz w:val="14"/>
                      <w:szCs w:val="14"/>
                      <w:lang w:val="pt-PT"/>
                    </w:rPr>
                    <w:t xml:space="preserve">  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>R$ 11.431,33 (Onze  mil, quatrocentos e trinta e um reais e trinta e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três centavos) em caso de   invalidez permanente do empregado(a),causada por acidente ou doença profissional, independentemente do local ocorrido. Caso a invalidez por acidente seja parcial, a indenização deverá ser proporcional ao grau de invalidez;</w:t>
                  </w:r>
                </w:p>
                <w:p w:rsidR="00000000" w:rsidRDefault="00D843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divId w:val="2053572221"/>
                    <w:rPr>
                      <w:rFonts w:ascii="Arial" w:eastAsia="Wingdings" w:hAnsi="Arial" w:cs="Arial"/>
                      <w:lang w:val="pt-PT"/>
                    </w:rPr>
                  </w:pPr>
                  <w:r>
                    <w:rPr>
                      <w:rFonts w:eastAsia="Wingdings"/>
                      <w:sz w:val="14"/>
                      <w:szCs w:val="14"/>
                      <w:lang w:val="pt-PT"/>
                    </w:rPr>
                    <w:t xml:space="preserve">  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>R$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5.715,65 (cinco mil setecentos e quinze reais e sessenta e cinco centavos ) em caso de morte do cônjuge do empregado (a) por qualquer causa; sendo adiantada a quantia de R$ 464,46 (quatrocentos e sessenta e quatro reais e quarenta e seis centavos) se nece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>ssário, para cobertura de funeral e R$ 4.877,27(Quatro mil  oitocentos e setenta e sete reais e vinte sete centavos ) restantes depois de efetivado o processo junto à seguradora;</w:t>
                  </w:r>
                </w:p>
                <w:p w:rsidR="00000000" w:rsidRDefault="00D843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divId w:val="1844474368"/>
                    <w:rPr>
                      <w:rFonts w:ascii="Arial" w:eastAsia="Wingdings" w:hAnsi="Arial" w:cs="Arial"/>
                      <w:lang w:val="pt-PT"/>
                    </w:rPr>
                  </w:pPr>
                  <w:r>
                    <w:rPr>
                      <w:rFonts w:eastAsia="Wingdings"/>
                      <w:sz w:val="14"/>
                      <w:szCs w:val="14"/>
                      <w:lang w:val="pt-PT"/>
                    </w:rPr>
                    <w:t xml:space="preserve">  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>R$ 2.857.82 (Dois mil  oitocentos e cinquenta e sete reais e oitenta e dois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centavos ) em caso de morte de cada filho de até 18 (dezoito) anos, limitado a 04 (quatro) por empregado, por qualquer causa; sendo adiantada a quantia de R$ 496,98 (Quatrocentos e noventa e seis reais e noventa e oito centavos) se necessário, para cobert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>ura de funeral e R$ 2.360,84 (dois mil trezentos e sessenta reais e oitenta e quatro centavos)   restantes depois de efetivado o processo junto à seguradora;</w:t>
                  </w:r>
                </w:p>
                <w:p w:rsidR="00000000" w:rsidRDefault="00D843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divId w:val="579099147"/>
                    <w:rPr>
                      <w:rFonts w:ascii="Arial" w:eastAsia="Wingdings" w:hAnsi="Arial" w:cs="Arial"/>
                      <w:lang w:val="pt-PT"/>
                    </w:rPr>
                  </w:pPr>
                  <w:r>
                    <w:rPr>
                      <w:rFonts w:eastAsia="Wingdings"/>
                      <w:sz w:val="14"/>
                      <w:szCs w:val="14"/>
                      <w:lang w:val="pt-PT"/>
                    </w:rPr>
                    <w:t xml:space="preserve">  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>R$ 2.857,82 (Dois mil oitocentos e cinquenta e sete reais e oitenta e dois centavos) em favor do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empregado quando ocorrer o nascimento de filho(a) portador de Invalidez causada por Doença Congênita,(o)a qual não poderá exercer qualquer atividade remunerada, e que seja caracterizada por atestado médico até o sexto mês após o dia do seu nascimento;</w:t>
                  </w:r>
                </w:p>
                <w:p w:rsidR="00000000" w:rsidRDefault="00D84313">
                  <w:pPr>
                    <w:jc w:val="both"/>
                    <w:divId w:val="1139570050"/>
                  </w:pPr>
                  <w:r>
                    <w:t> </w:t>
                  </w:r>
                </w:p>
                <w:p w:rsidR="00000000" w:rsidRDefault="00D84313">
                  <w:pPr>
                    <w:jc w:val="both"/>
                    <w:divId w:val="1139570050"/>
                    <w:rPr>
                      <w:rFonts w:ascii="Arial" w:eastAsia="Wingdings" w:hAnsi="Arial" w:cs="Arial"/>
                      <w:lang w:val="pt-PT"/>
                    </w:rPr>
                  </w:pPr>
                  <w:r>
                    <w:rPr>
                      <w:rFonts w:ascii="Arial" w:eastAsia="Wingdings" w:hAnsi="Arial" w:cs="Arial"/>
                      <w:b/>
                      <w:lang w:val="pt-PT"/>
                    </w:rPr>
                    <w:t>P</w:t>
                  </w:r>
                  <w:r>
                    <w:rPr>
                      <w:rFonts w:ascii="Arial" w:eastAsia="Wingdings" w:hAnsi="Arial" w:cs="Arial"/>
                      <w:b/>
                      <w:lang w:val="pt-PT"/>
                    </w:rPr>
                    <w:t>arágrafo Primeiro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- Ocorrendo a morte do empregado(a), 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lastRenderedPageBreak/>
                    <w:t>independentemente do local ocorrido, os beneficiários do seguro deverão receber 50 kg de alimentos;</w:t>
                  </w:r>
                </w:p>
                <w:p w:rsidR="00000000" w:rsidRDefault="00D84313">
                  <w:pPr>
                    <w:jc w:val="both"/>
                    <w:divId w:val="1139570050"/>
                  </w:pPr>
                  <w:r>
                    <w:t> </w:t>
                  </w:r>
                </w:p>
                <w:p w:rsidR="00000000" w:rsidRDefault="00D84313">
                  <w:pPr>
                    <w:jc w:val="both"/>
                    <w:divId w:val="1139570050"/>
                    <w:rPr>
                      <w:rFonts w:ascii="Arial" w:eastAsia="Wingdings" w:hAnsi="Arial" w:cs="Arial"/>
                      <w:lang w:val="pt-PT"/>
                    </w:rPr>
                  </w:pPr>
                  <w:r>
                    <w:rPr>
                      <w:rFonts w:ascii="Arial" w:eastAsia="Wingdings" w:hAnsi="Arial" w:cs="Arial"/>
                      <w:b/>
                      <w:lang w:val="pt-PT"/>
                    </w:rPr>
                    <w:t>Parágrafo Segundo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- Ocorrendo a morte do empregado(a) por acidente, quando estiver no exercício da 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>sua profissão, a apólice de Seguro de Vida em Grupo deverá contemplar uma cobertura para os gastos com a realização do sepultamento do mesmo, no valor de até R$ 3062,21 (Três mil sessenta e  dois reais e vinte e um centavos);</w:t>
                  </w:r>
                </w:p>
                <w:p w:rsidR="00000000" w:rsidRDefault="00D84313">
                  <w:pPr>
                    <w:jc w:val="both"/>
                    <w:divId w:val="1139570050"/>
                  </w:pPr>
                  <w:r>
                    <w:t> </w:t>
                  </w:r>
                </w:p>
                <w:p w:rsidR="00000000" w:rsidRDefault="00D84313">
                  <w:pPr>
                    <w:jc w:val="both"/>
                    <w:divId w:val="1139570050"/>
                    <w:rPr>
                      <w:rFonts w:ascii="Arial" w:eastAsia="Wingdings" w:hAnsi="Arial" w:cs="Arial"/>
                      <w:lang w:val="pt-PT"/>
                    </w:rPr>
                  </w:pPr>
                  <w:r>
                    <w:rPr>
                      <w:rFonts w:ascii="Arial" w:eastAsia="Wingdings" w:hAnsi="Arial" w:cs="Arial"/>
                      <w:b/>
                      <w:lang w:val="pt-PT"/>
                    </w:rPr>
                    <w:t>Parágrafo Terceiro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- Ocorren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>do a morte do empregado por qualquer causa caberá à empresa ou empregador uma indenização de até 10% (dez por cento) do capital básico vigente, a título de reembolso das despesas efetivadas para o acerto rescisório trabalhista, devidamente comprovado.</w:t>
                  </w:r>
                </w:p>
                <w:p w:rsidR="00000000" w:rsidRDefault="00D84313">
                  <w:pPr>
                    <w:jc w:val="both"/>
                    <w:divId w:val="1139570050"/>
                  </w:pPr>
                  <w:r>
                    <w:t> </w:t>
                  </w:r>
                </w:p>
                <w:p w:rsidR="00000000" w:rsidRDefault="00D84313">
                  <w:pPr>
                    <w:jc w:val="both"/>
                    <w:divId w:val="1139570050"/>
                    <w:rPr>
                      <w:rFonts w:ascii="Arial" w:eastAsia="Wingdings" w:hAnsi="Arial" w:cs="Arial"/>
                      <w:lang w:val="pt-PT"/>
                    </w:rPr>
                  </w:pPr>
                  <w:r>
                    <w:rPr>
                      <w:rFonts w:ascii="Arial" w:eastAsia="Wingdings" w:hAnsi="Arial" w:cs="Arial"/>
                      <w:b/>
                      <w:lang w:val="pt-PT"/>
                    </w:rPr>
                    <w:t>Pa</w:t>
                  </w:r>
                  <w:r>
                    <w:rPr>
                      <w:rFonts w:ascii="Arial" w:eastAsia="Wingdings" w:hAnsi="Arial" w:cs="Arial"/>
                      <w:b/>
                      <w:lang w:val="pt-PT"/>
                    </w:rPr>
                    <w:t>rágrafo Quarto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>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As indenizações, independentemente da cobertura, deverão ser processadas e pagas aos beneficiários do seguro, no prazo não superior a 24 (vinte e quatro) horas após a entrega da documentação completa exigida pela seguradora.</w:t>
                  </w:r>
                </w:p>
                <w:p w:rsidR="00000000" w:rsidRDefault="00D84313">
                  <w:pPr>
                    <w:jc w:val="both"/>
                    <w:divId w:val="1139570050"/>
                  </w:pPr>
                  <w:r>
                    <w:t> </w:t>
                  </w:r>
                </w:p>
                <w:p w:rsidR="00000000" w:rsidRDefault="00D84313">
                  <w:pPr>
                    <w:jc w:val="both"/>
                    <w:divId w:val="1139570050"/>
                    <w:rPr>
                      <w:rFonts w:ascii="Arial" w:eastAsia="Wingdings" w:hAnsi="Arial" w:cs="Arial"/>
                      <w:lang w:val="pt-PT"/>
                    </w:rPr>
                  </w:pPr>
                  <w:r>
                    <w:rPr>
                      <w:rFonts w:ascii="Arial" w:eastAsia="Wingdings" w:hAnsi="Arial" w:cs="Arial"/>
                      <w:b/>
                      <w:lang w:val="pt-PT"/>
                    </w:rPr>
                    <w:t>Parágrafo Qu</w:t>
                  </w:r>
                  <w:r>
                    <w:rPr>
                      <w:rFonts w:ascii="Arial" w:eastAsia="Wingdings" w:hAnsi="Arial" w:cs="Arial"/>
                      <w:b/>
                      <w:lang w:val="pt-PT"/>
                    </w:rPr>
                    <w:t>into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>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As coberturas por morte ou invalidez, previstas nesta cláusula não serão cumuláveis, sendo que o pagamento de uma exclui o outro.</w:t>
                  </w:r>
                </w:p>
                <w:p w:rsidR="00000000" w:rsidRDefault="00D84313">
                  <w:pPr>
                    <w:jc w:val="both"/>
                    <w:divId w:val="1139570050"/>
                  </w:pPr>
                  <w:r>
                    <w:t> </w:t>
                  </w:r>
                </w:p>
                <w:p w:rsidR="00000000" w:rsidRDefault="00D84313">
                  <w:pPr>
                    <w:jc w:val="both"/>
                    <w:divId w:val="1139570050"/>
                    <w:rPr>
                      <w:rFonts w:eastAsia="Times New Roman"/>
                    </w:rPr>
                  </w:pPr>
                  <w:r>
                    <w:rPr>
                      <w:rFonts w:ascii="Arial" w:eastAsia="Wingdings" w:hAnsi="Arial" w:cs="Arial"/>
                      <w:b/>
                      <w:lang w:val="pt-PT"/>
                    </w:rPr>
                    <w:t>Parágrafo Sexto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>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 xml:space="preserve"> Fica convencionado que o fornecimento de Seguro de Vida em Grupo, não tem caráter salarial, portant</w:t>
                  </w:r>
                  <w:r>
                    <w:rPr>
                      <w:rFonts w:ascii="Arial" w:eastAsia="Wingdings" w:hAnsi="Arial" w:cs="Arial"/>
                      <w:lang w:val="pt-PT"/>
                    </w:rPr>
                    <w:t>o não integra a remuneração para qualquer fim.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divId w:val="1139570050"/>
                    <w:rPr>
                      <w:rFonts w:eastAsia="Times New Roman"/>
                    </w:rPr>
                  </w:pPr>
                </w:p>
                <w:p w:rsidR="00000000" w:rsidRDefault="00D84313">
                  <w:pPr>
                    <w:divId w:val="113957005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13957005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Contrato de Trabalho </w:t>
                  </w:r>
                  <w:r>
                    <w:rPr>
                      <w:rFonts w:eastAsia="Times New Roman"/>
                      <w:b/>
                      <w:bCs/>
                    </w:rPr>
                    <w:t> Admissão, Demissão, Modalidades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13957005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Normas para Admissão/Contratação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13957005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PRIMEIRA - ADMISSÃO APÓS A DATA- BAS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both"/>
                    <w:divId w:val="1236625043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Os empregados admitidos após a data base terão o salário nominal  reajustados com o mesmo percentual de correção aplicado aos admitidos anteriormente, desde que não ultrapasse o menor salário da função.</w:t>
                  </w:r>
                </w:p>
                <w:p w:rsidR="00000000" w:rsidRDefault="00D84313">
                  <w:pPr>
                    <w:jc w:val="both"/>
                    <w:divId w:val="1236625043"/>
                  </w:pPr>
                  <w:r>
                    <w:t> </w:t>
                  </w:r>
                </w:p>
                <w:p w:rsidR="00000000" w:rsidRDefault="00D84313">
                  <w:pPr>
                    <w:jc w:val="both"/>
                    <w:divId w:val="1236625043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Único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- Nas funções onde não houver parad</w:t>
                  </w:r>
                  <w:r>
                    <w:rPr>
                      <w:rFonts w:ascii="Arial" w:hAnsi="Arial" w:cs="Arial"/>
                      <w:lang w:val="pt-PT"/>
                    </w:rPr>
                    <w:t>igma, deverá ser adotado o critério de proporcionalidade.</w:t>
                  </w:r>
                </w:p>
                <w:p w:rsidR="00000000" w:rsidRDefault="00D84313">
                  <w:pPr>
                    <w:divId w:val="123662504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DÉCIMA SEGUNDA - CONTRATO DE EXPERIÊNCI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both"/>
                    <w:divId w:val="1276139351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Não será admitido contrato de experiência para empregado que comprove, pelas anotações de sua CTPS, já haver trabalhado na função e na especialida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de para a qual será contratado, em empresas que executem serviços de coleta de lixo, abrangidas por esta convenção, pelo período </w:t>
                  </w:r>
                  <w:r>
                    <w:rPr>
                      <w:rFonts w:ascii="Arial" w:hAnsi="Arial" w:cs="Arial"/>
                      <w:lang w:val="pt-PT"/>
                    </w:rPr>
                    <w:lastRenderedPageBreak/>
                    <w:t>mínimo e ininterrupto de 12 (doze) meses, podendo a empresa, submetê-lo a teste de qualificação.</w:t>
                  </w:r>
                </w:p>
                <w:p w:rsidR="00000000" w:rsidRDefault="00D84313">
                  <w:pPr>
                    <w:divId w:val="127613935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27613935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Desligamento/Demissão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27613935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TERCEIRA - DO AVISO PRÉVIO / PAGAMENTO VERBAS RESCISÓRIA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781952285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Fica facultado às empresas liberar o empregado demitido da prestação de serviços, durante o prazo do aviso prévio, ficando à disposição da empresa, em casa, sem prejuízo do salário,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devendo-se efetuar o pagamento das verbas rescisórias no primeiro dia útil após o vencimento do prazo do aviso prévio.</w:t>
                  </w:r>
                </w:p>
                <w:p w:rsidR="00000000" w:rsidRDefault="00D84313">
                  <w:pPr>
                    <w:divId w:val="178195228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78195228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Aviso Prévio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78195228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QUARTA - ACERTOS RESCISÓRIO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528419096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O pagamento das parcelas objeto da RESCISÃO CONTRATUAL ou Recibo de Quitaç</w:t>
                  </w:r>
                  <w:r>
                    <w:rPr>
                      <w:rFonts w:ascii="Arial" w:hAnsi="Arial" w:cs="Arial"/>
                      <w:lang w:val="pt-PT"/>
                    </w:rPr>
                    <w:t>ão, deverá ser efetuado nos seguintes prazos: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528419096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528419096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A)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- Se cumprido o Aviso Prévio, até o 1º (primeiro) dia útil imediato ao término do mesmo;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528419096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528419096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B)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- Na hipótese de ausência de Aviso Prévio, indenização ou dispensa do cumprimento do mesmo, até o 10º  (décimo)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dia contado da data de notificação da demissão;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528419096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528419096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C)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- No caso de término do contrato de trabalho por prazo determinado, inclusive de experiência, até o 1º (primeiro) dia útil imediato ao seu termino.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528419096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528419096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Primeiro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pt-PT"/>
                    </w:rPr>
                    <w:t>- A empresa que não proceder o acerto rescisório nos prazos estabelecidos, sujeitar-se-á ao pagamento de multa em favor do empregado, conforme previsto na Cláusula Quadragésima, salvo quando, comprovadamente, o trabalhador der causa à mora.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528419096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528419096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Seg</w:t>
                  </w:r>
                  <w:r>
                    <w:rPr>
                      <w:rFonts w:ascii="Arial" w:hAnsi="Arial" w:cs="Arial"/>
                      <w:b/>
                      <w:lang w:val="pt-PT"/>
                    </w:rPr>
                    <w:t>undo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- A multa não será devida nos casos de atraso comprovado na entrega do extrato do F.G.T.S. pelo banco depositário, obrigando-se a empresa a solicitá-lo em tempo hábil, ou seja, até 2 (dois) dias após a comunicação da dispensa.</w:t>
                  </w:r>
                </w:p>
                <w:p w:rsidR="00000000" w:rsidRDefault="00D84313">
                  <w:pPr>
                    <w:divId w:val="52841909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52841909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normas refere</w:t>
                  </w:r>
                  <w:r>
                    <w:rPr>
                      <w:rFonts w:eastAsia="Times New Roman"/>
                      <w:b/>
                      <w:bCs/>
                    </w:rPr>
                    <w:t>ntes a admissão, demissão e modalidades de contratação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52841909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CLÁUSULA DÉCIMA QUINTA - HOMOLOGAÇÃO DA RESCISÃO CONTRATUA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249891311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O Sindicato Profissional, de acordo com o art. 477, parágrafo 2º da C.L.T., tem como atribuição, a prestação da assistência aos trabalhador</w:t>
                  </w:r>
                  <w:r>
                    <w:rPr>
                      <w:rFonts w:ascii="Arial" w:hAnsi="Arial" w:cs="Arial"/>
                      <w:lang w:val="pt-PT"/>
                    </w:rPr>
                    <w:t>es por ocasião da Rescisão do Contrato de Trabalho. Em nenhuma hipótese, o Sindicato Profissional poderá recusar a proceder às homologações das rescisões das empresas associadas ao SINDILURB-MG., podendo anotar no verso do Instrumento Rescisório, ressalvas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no caso de dúvidas, devendo neste caso, alertar a direção do SINDILURB-MG., e a própria direção das empresas, do ocorrido.</w:t>
                  </w:r>
                </w:p>
                <w:p w:rsidR="00000000" w:rsidRDefault="00D84313">
                  <w:pPr>
                    <w:divId w:val="2498913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divId w:val="249891311"/>
                    <w:rPr>
                      <w:rFonts w:eastAsia="Times New Roman"/>
                    </w:rPr>
                  </w:pPr>
                </w:p>
                <w:p w:rsidR="00000000" w:rsidRDefault="00D84313">
                  <w:pPr>
                    <w:divId w:val="2498913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2498913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Relações de Trabalho </w:t>
                  </w:r>
                  <w:r>
                    <w:rPr>
                      <w:rFonts w:eastAsia="Times New Roman"/>
                      <w:b/>
                      <w:bCs/>
                    </w:rPr>
                    <w:t> Condições de Trabalho, Normas de Pessoal e Estabilidades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2498913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Estabilidade Portadores Doença Não Profissi</w:t>
                  </w:r>
                  <w:r>
                    <w:rPr>
                      <w:rFonts w:eastAsia="Times New Roman"/>
                      <w:b/>
                      <w:bCs/>
                    </w:rPr>
                    <w:t>onal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2498913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SEXTA - ESTABILIDADE PARA O EMPREGADO EM TRATAMENTO DE SAÚD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031804780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Ao empregado em gozo de Auxílio-doença, será concedido uma estabilidade de 60 (sessenta) dias após a alta médica, desde que o mesmo tenha percebido Auxílio-doença por perío</w:t>
                  </w:r>
                  <w:r>
                    <w:rPr>
                      <w:rFonts w:ascii="Arial" w:hAnsi="Arial" w:cs="Arial"/>
                      <w:lang w:val="pt-PT"/>
                    </w:rPr>
                    <w:t>do superior a 180 (cento e oitenta) dias e que no seu retorno, se encontre em vigor, o mesmo Contrato de Serviços por sua empregadora da época do afastamento, e ainda, que o mesmo seja assíduo ao trabalho, não tendo qualquer falta durante o primeiro mês ap</w:t>
                  </w:r>
                  <w:r>
                    <w:rPr>
                      <w:rFonts w:ascii="Arial" w:hAnsi="Arial" w:cs="Arial"/>
                      <w:lang w:val="pt-PT"/>
                    </w:rPr>
                    <w:t>ós a alta médica.</w:t>
                  </w:r>
                </w:p>
                <w:p w:rsidR="00000000" w:rsidRDefault="00D84313">
                  <w:pPr>
                    <w:divId w:val="103180478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03180478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Estabilidade Aposentadoria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03180478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SÉTIMA - GARANTIA AO TRABALHADOR EM VIAS DE APOSENTADORI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5517977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As empresas concederão estabilidade provisória aos empregados que necessitem até 12 (doze) meses para aquisição de aposentadoria, d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esde que tenham 02 (dois) anos contínuos de trabalho na empresa, que se aposente na data prevista, comunique a empresa de sua situação de pré-aposentadoria, ressalvadas ainda, as hipóteses de extinção da empresa, da Justa Causa para dispensa e vigência do </w:t>
                  </w:r>
                  <w:r>
                    <w:rPr>
                      <w:rFonts w:ascii="Arial" w:hAnsi="Arial" w:cs="Arial"/>
                      <w:lang w:val="pt-PT"/>
                    </w:rPr>
                    <w:t>Contrato de Serviços Executados por sua empregadora.</w:t>
                  </w:r>
                </w:p>
                <w:p w:rsidR="00000000" w:rsidRDefault="00D84313">
                  <w:pPr>
                    <w:divId w:val="55179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divId w:val="55179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55179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normas de pessoal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551797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OITAVA - DESCONTOS NOS SALÁRIO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821510946"/>
                    <w:rPr>
                      <w:rFonts w:ascii="Calibri" w:hAnsi="Calibri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As empresas e/ou empregadores, não efetuarão qualquer desconto no salário do empregado, salvo aqueles previstos em lei, no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 xml:space="preserve"> Contrato Individual de Trabalho,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em Sentença Normativ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a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 xml:space="preserve"> de Dissídio Coletivo ou quando se tratar de desconto decorrente de adiantamento salarial respeitadas as regras previstas no artigo 462, caput e seus parágrafos e os previstos nesta convenção.</w:t>
                  </w:r>
                </w:p>
                <w:p w:rsidR="00000000" w:rsidRDefault="00D84313">
                  <w:pPr>
                    <w:divId w:val="82151094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</w:t>
                  </w:r>
                  <w:r>
                    <w:rPr>
                      <w:rFonts w:eastAsia="Times New Roman"/>
                      <w:b/>
                      <w:bCs/>
                    </w:rPr>
                    <w:t>SULA DÉCIMA NONA - DO PAGAMENTO DE VERBAS SALARIAI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312639229"/>
                    <w:rPr>
                      <w:rFonts w:ascii="Calibri" w:hAnsi="Calibri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As empresas fornecerão os comprovantes de pagamento de salários aos seus empregados, contendo a identificação do empregador, do empregado, a discriminação dos valores pagos, dos descontos efetuados com s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eus respectivos títulos, especialmente quanto aos relativos à Previdência Social e FGTS.</w:t>
                  </w:r>
                </w:p>
                <w:p w:rsidR="00000000" w:rsidRDefault="00D84313">
                  <w:pPr>
                    <w:divId w:val="131263922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VIGÉSIMA - FÉRIAS E DÉCIMO TERCEIRO SALÁRI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910192420"/>
                    <w:rPr>
                      <w:rFonts w:ascii="Calibri" w:hAnsi="Calibri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As empresas farão o pagamento do décimo terceiro salário, bem como das férias, com a integração da média das horas extras dos últimos doze meses laborados, conforme determina o Enunciado 291 do TST.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910192420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910192420"/>
                    <w:rPr>
                      <w:rFonts w:ascii="Calibri" w:hAnsi="Calibri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pt-PT"/>
                    </w:rPr>
                    <w:t>Parágrafo Único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 xml:space="preserve"> - O empregador que cancelar, alterar ou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 xml:space="preserve"> modificar o início das férias concedidas, ficará sujeito ao reembolso ao empregado, das despesas por ele realizadas, devidamente comprovadas, observado como limite máximo, o valor correspondente a um salário base por ele auferido no mês em que se iniciari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am as férias.</w:t>
                  </w:r>
                </w:p>
                <w:p w:rsidR="00000000" w:rsidRDefault="00D84313">
                  <w:pPr>
                    <w:divId w:val="91019242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91019242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Jornada de Trabalho </w:t>
                  </w:r>
                  <w:r>
                    <w:rPr>
                      <w:rFonts w:eastAsia="Times New Roman"/>
                      <w:b/>
                      <w:bCs/>
                    </w:rPr>
                    <w:t> Duração, Distribuição, Controle, Faltas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91019242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Duração e Horário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91019242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PRIMEIRA - JORNADA DE TRABALH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pStyle w:val="Recuodecorpodetexto"/>
                    <w:spacing w:before="0" w:beforeAutospacing="0" w:after="0" w:afterAutospacing="0"/>
                    <w:divId w:val="578488932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 xml:space="preserve">A jornada normal de trabalho será de 07h20min. (sete horas e vinte minutos) diárias de segunda a sábado,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perfazendo o total de 44 (quarenta e quatro) horas semanais. </w:t>
                  </w:r>
                </w:p>
                <w:p w:rsidR="00000000" w:rsidRDefault="00D84313">
                  <w:pPr>
                    <w:pStyle w:val="Recuodecorpodetexto"/>
                    <w:spacing w:before="0" w:beforeAutospacing="0" w:after="0" w:afterAutospacing="0"/>
                    <w:jc w:val="both"/>
                    <w:divId w:val="578488932"/>
                  </w:pPr>
                  <w:r>
                    <w:t> </w:t>
                  </w:r>
                </w:p>
                <w:p w:rsidR="00000000" w:rsidRDefault="00D84313">
                  <w:pPr>
                    <w:pStyle w:val="Recuodecorpodetexto"/>
                    <w:spacing w:before="0" w:beforeAutospacing="0" w:after="0" w:afterAutospacing="0"/>
                    <w:jc w:val="both"/>
                    <w:divId w:val="578488932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Parágrafo Primeiro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- As empresas poderão, através de acordo individual ou coletivo de compensação, dispensar seus empregados, inclusive mulheres e menores, da jornada de trabalho aos sábados, durante todo o expediente ou em apenas um turno, aumentando à jornada de trabalho 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e segunda a sexta feira no mesmo número de horas dispensadas aos sábados, respeitando-se o limite de 44 (quarenta e quatro) horas semanais.</w:t>
                  </w:r>
                </w:p>
                <w:p w:rsidR="00000000" w:rsidRDefault="00D84313">
                  <w:pPr>
                    <w:pStyle w:val="Recuodecorpodetexto"/>
                    <w:spacing w:before="0" w:beforeAutospacing="0" w:after="0" w:afterAutospacing="0"/>
                    <w:jc w:val="both"/>
                    <w:divId w:val="578488932"/>
                  </w:pPr>
                  <w:r>
                    <w:t> </w:t>
                  </w:r>
                </w:p>
                <w:p w:rsidR="00000000" w:rsidRDefault="00D84313">
                  <w:pPr>
                    <w:pStyle w:val="Recuodecorpodetexto"/>
                    <w:spacing w:before="0" w:beforeAutospacing="0" w:after="0" w:afterAutospacing="0"/>
                    <w:jc w:val="both"/>
                    <w:divId w:val="578488932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pt-PT"/>
                    </w:rPr>
                    <w:t>Parágrafo Segundo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 xml:space="preserve"> -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Fica estabelecido que, com a adoção do sistema de compensação de horário previsto nesta cláusu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la o sábado deverá ser considerado como dia útil não trabalhado e não dia de repouso semanal, significando que, o empregador poderá voltar a exigir o trabalho neste dia, caso haja necessidade do serviço.</w:t>
                  </w:r>
                </w:p>
                <w:p w:rsidR="00000000" w:rsidRDefault="00D84313">
                  <w:pPr>
                    <w:divId w:val="57848893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57848893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Intervalos para Descanso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57848893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SEGU</w:t>
                  </w:r>
                  <w:r>
                    <w:rPr>
                      <w:rFonts w:eastAsia="Times New Roman"/>
                      <w:b/>
                      <w:bCs/>
                    </w:rPr>
                    <w:t>NDA - INTERVALO PARA REFEIÇÃ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both"/>
                    <w:divId w:val="1827697453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Em razão da peculiaridade dos trabalhos prestados na limpeza urbana, o intervalo diário para refeição e descanso poderá ser flexibilizado na jornada, hipótese que não haverá a incidência do acréscimo previsto no parágrafo qua</w:t>
                  </w:r>
                  <w:r>
                    <w:rPr>
                      <w:rFonts w:ascii="Arial" w:hAnsi="Arial" w:cs="Arial"/>
                      <w:lang w:val="pt-PT"/>
                    </w:rPr>
                    <w:t>rto do art. 71 da CLT.</w:t>
                  </w:r>
                </w:p>
                <w:p w:rsidR="00000000" w:rsidRDefault="00D84313">
                  <w:pPr>
                    <w:divId w:val="182769745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82769745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Saúde e Segurança do Trabalhador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82769745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Condições de Ambiente de Trabalho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82769745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TERCEIRA - ÁGUA POTÁVE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292760352"/>
                    <w:rPr>
                      <w:rFonts w:ascii="Calibri" w:hAnsi="Calibri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As empresas garantirão ÁGUA POTÁVEL para todos os seus empregados, fornecendo inclusive, recipientes como o ancarote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 xml:space="preserve"> ou outro, para tal finalidade.</w:t>
                  </w:r>
                </w:p>
                <w:p w:rsidR="00000000" w:rsidRDefault="00D84313">
                  <w:pPr>
                    <w:divId w:val="29276035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VIGÉSIMA QUARTA - VESTIÁRIO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both"/>
                    <w:divId w:val="1208104827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As empresas e/ou empregadores, fornecerão aos seus empregados motoristas, vestiários com armários individualizados, banheiros com chuveiro quente e em condições higiénicas adequadas, conforme previsto na NR 24 da Portaria N</w:t>
                  </w:r>
                  <w:r>
                    <w:rPr>
                      <w:rFonts w:ascii="Arial" w:hAnsi="Arial" w:cs="Arial"/>
                      <w:u w:val="single"/>
                      <w:lang w:val="pt-PT"/>
                    </w:rPr>
                    <w:t>º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3.214/78.</w:t>
                  </w:r>
                </w:p>
                <w:p w:rsidR="00000000" w:rsidRDefault="00D84313">
                  <w:pPr>
                    <w:divId w:val="120810482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lastRenderedPageBreak/>
                    <w:br/>
                  </w:r>
                </w:p>
                <w:p w:rsidR="00000000" w:rsidRDefault="00D84313">
                  <w:pPr>
                    <w:divId w:val="120810482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20810482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Equipamentos de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Segurança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20810482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QUINTA - PRIMEIROS SOCORRO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408188298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As empresas e/ou empregadores, deverão manter em seus estabelecimentos, em local acessível, à disposição dos empregados, o material necessário à prestação de primeiros socorros em caso de acidentes</w:t>
                  </w:r>
                  <w:r>
                    <w:rPr>
                      <w:rFonts w:ascii="Arial" w:hAnsi="Arial" w:cs="Arial"/>
                      <w:lang w:val="pt-PT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divId w:val="40818829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40818829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Uniforme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40818829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SEXTA - UNIFORM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487630054"/>
                    <w:rPr>
                      <w:rFonts w:ascii="Calibri" w:hAnsi="Calibri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As empresas fornecerão aos seus empregados, 02 (dois) jogos de UNIFORME a cada 8 (oito) meses, além de equipamentos de proteção individual, quando exigidos para a prestação de serviços, respeitada a Norma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 xml:space="preserve"> Regulamentadora n.º 18, em contra recibo específico para tal finalidade.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487630054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487630054"/>
                    <w:rPr>
                      <w:rFonts w:ascii="Calibri" w:hAnsi="Calibri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pt-PT"/>
                    </w:rPr>
                    <w:t>Parágrafo Primeiro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 xml:space="preserve"> - Quando da dispensa do empregado, fica o mesmo obrigado a devolver à empresa os uniformes e EPI's em seu poder, nas condições que se encontrarem, sob pena de re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ssarcir o custo dos mesmos.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487630054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487630054"/>
                    <w:rPr>
                      <w:rFonts w:ascii="Calibri" w:hAnsi="Calibri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pt-PT"/>
                    </w:rPr>
                    <w:t>Parágrafo Segundo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 xml:space="preserve"> - Em caso de renovação de uniformes, ao receber a(s) nova(s) peça(s) deverá o empregado devolver ao empregador o(s) uniforme(s) usado(s), no estado em que se encontrarem.</w:t>
                  </w:r>
                </w:p>
                <w:p w:rsidR="00000000" w:rsidRDefault="00D84313">
                  <w:pPr>
                    <w:divId w:val="148763005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48763005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CIPA </w:t>
                  </w:r>
                  <w:r>
                    <w:rPr>
                      <w:rFonts w:eastAsia="Times New Roman"/>
                      <w:b/>
                      <w:bCs/>
                    </w:rPr>
                    <w:t> composição, eleição, atrib</w:t>
                  </w:r>
                  <w:r>
                    <w:rPr>
                      <w:rFonts w:eastAsia="Times New Roman"/>
                      <w:b/>
                      <w:bCs/>
                    </w:rPr>
                    <w:t>uições, garantias aos cipeiros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48763005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SÉTIMA - CIP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557619371"/>
                    <w:rPr>
                      <w:rFonts w:ascii="Calibri" w:hAnsi="Calibri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As empresas ficam obrigadas a organizar e manter em funcionamento, uma COMISSÃO INTERNA DE PREVENÇÃO DE ACIDENTES - C.I.P.A. conforme NR 5, da Portaria nº 3.214/78, no que trata à constituiçã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o e ao seu funcionamento regular, devendo ser comunicado o sindicato profissional no ato da eleição de seus representantes,  para partcipação e acompanhamento.</w:t>
                  </w:r>
                </w:p>
                <w:p w:rsidR="00000000" w:rsidRDefault="00D84313">
                  <w:pPr>
                    <w:divId w:val="155761937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55761937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Acompanhamento de Acidentado e/ou Portador de Doença Profissional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55761937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 xml:space="preserve">CLÁUSULA VIGÉSIMA OITAVA </w:t>
                  </w:r>
                  <w:r>
                    <w:rPr>
                      <w:rFonts w:eastAsia="Times New Roman"/>
                      <w:b/>
                      <w:bCs/>
                    </w:rPr>
                    <w:t>- REMOÇÃO DE ACIDENTADO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236668139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As empresas e/ou empregadores deverão remover os empregados acidentados no trabalho, levando-os até o local onde serão adequadamente atendidos.</w:t>
                  </w:r>
                </w:p>
                <w:p w:rsidR="00000000" w:rsidRDefault="00D84313">
                  <w:pPr>
                    <w:divId w:val="123666813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23666813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Normas de Proteção ao Acidentado ou Doente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23666813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NONA - ACIDEN</w:t>
                  </w:r>
                  <w:r>
                    <w:rPr>
                      <w:rFonts w:eastAsia="Times New Roman"/>
                      <w:b/>
                      <w:bCs/>
                    </w:rPr>
                    <w:t>TE DO TRABALH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623220930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Se o empregado vier a sofrer prejuízo pelo não recebimento do benefício previdenciário, em razão da empresa não lhe ter fornecido, por negligência devidamente comprovada a COMUNICAÇÃO DE ACIDENTE DO TRABALHO (CAT), dentro do prazo legal, deverá esta lhe re</w:t>
                  </w:r>
                  <w:r>
                    <w:rPr>
                      <w:rFonts w:ascii="Arial" w:hAnsi="Arial" w:cs="Arial"/>
                      <w:lang w:val="pt-PT"/>
                    </w:rPr>
                    <w:t>ssarcir do prejuízo sofrido, salvo se o órgão previdenciário proceder, em tempo hábil, o devido ressarcimento.</w:t>
                  </w:r>
                </w:p>
                <w:p w:rsidR="00000000" w:rsidRDefault="00D84313">
                  <w:pPr>
                    <w:divId w:val="16232209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divId w:val="16232209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6232209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Relações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6232209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Acesso do Sindicato ao Local de Trabalho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6232209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- QUADRO DE AVIS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128859140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As empresas permitirão a fixação de QU</w:t>
                  </w:r>
                  <w:r>
                    <w:rPr>
                      <w:rFonts w:ascii="Arial" w:hAnsi="Arial" w:cs="Arial"/>
                      <w:lang w:val="pt-PT"/>
                    </w:rPr>
                    <w:t>ADRO DE AVISOS pelo Sindicato Profissional em locais apropriados para tal, acessíveis aos empregados, para divulgação de matéria do interesse da categoria, sendo vedada à divulgação de matéria político-partidária, ou ofensiva a quem quer que seja.</w:t>
                  </w:r>
                </w:p>
                <w:p w:rsidR="00000000" w:rsidRDefault="00D84313">
                  <w:pPr>
                    <w:divId w:val="11288591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TRIGÉSIMA PRIMEIRA - VISITA AOS LOCAIS DE TRABALH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divId w:val="1288972703"/>
                    <w:rPr>
                      <w:rFonts w:eastAsia="Times New Roman"/>
                    </w:rPr>
                  </w:pPr>
                </w:p>
                <w:p w:rsidR="00000000" w:rsidRDefault="00D84313">
                  <w:pPr>
                    <w:jc w:val="both"/>
                    <w:divId w:val="1288972703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Mediante prévio entendimento com a administração da empresa, poderá o Sindicato Profissional, através de um de seus diretores devidamente credenciado, visitar os locais de trabalho de seus repre</w:t>
                  </w:r>
                  <w:r>
                    <w:rPr>
                      <w:rFonts w:ascii="Arial" w:hAnsi="Arial" w:cs="Arial"/>
                      <w:lang w:val="pt-PT"/>
                    </w:rPr>
                    <w:t>sentados, para assisti-los, verificar as condições de execução da Convenção Coletiva e facilitar a sindicalização.</w:t>
                  </w:r>
                </w:p>
                <w:p w:rsidR="00000000" w:rsidRDefault="00D84313">
                  <w:pPr>
                    <w:divId w:val="128897270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28897270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Acesso a Informações da Empresa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28897270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SEGUNDA - RELAÇÃO DE EMPREGADO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2008749943"/>
                    <w:rPr>
                      <w:rFonts w:ascii="Calibri" w:hAnsi="Calibri"/>
                      <w:sz w:val="22"/>
                      <w:szCs w:val="22"/>
                      <w:lang w:val="pt-PT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As empresas e/ou empregadores, fornecerão à Entidade S</w:t>
                  </w:r>
                  <w:r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indical Profissional, uma relação dos empregados motoristas existentes na data-base, dela constando o nome e a remuneração de cada um deles, para fins estatísticos e projetos assistenciais.</w:t>
                  </w:r>
                </w:p>
                <w:p w:rsidR="00000000" w:rsidRDefault="00D84313">
                  <w:pPr>
                    <w:divId w:val="200874994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200874994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Contribuições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200874994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TERCEIRA - CONTRI</w:t>
                  </w:r>
                  <w:r>
                    <w:rPr>
                      <w:rFonts w:eastAsia="Times New Roman"/>
                      <w:b/>
                      <w:bCs/>
                    </w:rPr>
                    <w:t>BUIÇÃO CONFEDERATIV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both"/>
                    <w:divId w:val="121399959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As empresas e/ou empregadores representados pelo SINDILURB-MG, nesta convenção, procederão um desconto mensal na folha de pagamento de seus empregados, equivalente a 1% (um por cento) do salário de cada trabalhador, a título de Contri</w:t>
                  </w:r>
                  <w:r>
                    <w:rPr>
                      <w:rFonts w:ascii="Arial" w:hAnsi="Arial" w:cs="Arial"/>
                      <w:lang w:val="pt-PT"/>
                    </w:rPr>
                    <w:t>buição Confederativa, e depositarão o produto da arrecadação até o 10º (décimo) dia de cada mês, em guia a ser enviadas às empresas.</w:t>
                  </w:r>
                </w:p>
                <w:p w:rsidR="00000000" w:rsidRDefault="00D84313">
                  <w:pPr>
                    <w:jc w:val="both"/>
                    <w:divId w:val="1213999594"/>
                  </w:pPr>
                  <w:r>
                    <w:t> </w:t>
                  </w:r>
                </w:p>
                <w:p w:rsidR="00000000" w:rsidRDefault="00D84313">
                  <w:pPr>
                    <w:jc w:val="both"/>
                    <w:divId w:val="121399959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Primeiro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? Fica garantido o direito de oposição do empregado que discordar da cobrança de qualquer contribuição</w:t>
                  </w:r>
                  <w:r>
                    <w:rPr>
                      <w:rFonts w:ascii="Arial" w:hAnsi="Arial" w:cs="Arial"/>
                      <w:lang w:val="pt-PT"/>
                    </w:rPr>
                    <w:t>, sendo que este direito deverá ser exercido, de forma individualizada, perante o Sindicato Profissional, por escrito e justificado até 10 (dez) dias após a assinatura do presente instrumento.</w:t>
                  </w:r>
                </w:p>
                <w:p w:rsidR="00000000" w:rsidRDefault="00D84313">
                  <w:pPr>
                    <w:jc w:val="both"/>
                    <w:divId w:val="1213999594"/>
                  </w:pPr>
                  <w:r>
                    <w:t> </w:t>
                  </w:r>
                </w:p>
                <w:p w:rsidR="00000000" w:rsidRDefault="00D84313">
                  <w:pPr>
                    <w:jc w:val="both"/>
                    <w:divId w:val="1213999594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Segundo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? As empresas deverão remeter ao sindicato,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a lista mensal dos funcionários filiados que se desligarem.</w:t>
                  </w:r>
                </w:p>
                <w:p w:rsidR="00000000" w:rsidRDefault="00D84313">
                  <w:pPr>
                    <w:jc w:val="both"/>
                    <w:divId w:val="1213999594"/>
                  </w:pPr>
                  <w:r>
                    <w:t> </w:t>
                  </w:r>
                </w:p>
                <w:p w:rsidR="00000000" w:rsidRDefault="00D84313">
                  <w:pPr>
                    <w:pStyle w:val="NormalWeb"/>
                    <w:divId w:val="1213999594"/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Terceiro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? Se houver atraso no recolhimento do valor descontado dos empregados, as empresas deverão efetuá-lo com acréscimo de 10% (dez por cento) de multa, além do acréscimo progress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ivo de 2% (dois por cento) para cada período de 10 (dez) dias de atraso. </w:t>
                  </w:r>
                </w:p>
                <w:p w:rsidR="00000000" w:rsidRDefault="00D84313">
                  <w:pPr>
                    <w:divId w:val="121399959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TRIGÉSIMA QUARTA - CONTRIBUIÇÃO ASSISTENCIA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divId w:val="1902981455"/>
                    <w:rPr>
                      <w:rFonts w:eastAsia="Times New Roman"/>
                    </w:rPr>
                  </w:pPr>
                </w:p>
                <w:p w:rsidR="00000000" w:rsidRDefault="00D84313">
                  <w:pPr>
                    <w:jc w:val="both"/>
                    <w:divId w:val="1902981455"/>
                    <w:rPr>
                      <w:rFonts w:ascii="Arial" w:eastAsia="Times New Roman" w:hAnsi="Arial" w:cs="Arial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lang w:val="pt-PT"/>
                    </w:rPr>
                    <w:t>As empresas descontarão dos seus empregados que prestem serviços na base territorial do Sindicato Profissional, por ocasião do pagamento, a quantia equivalente a 2,0% (dois por cento) do salário do trabalhador associado ou não ao Sindicato Profissional. Es</w:t>
                  </w:r>
                  <w:r>
                    <w:rPr>
                      <w:rFonts w:ascii="Arial" w:eastAsia="Times New Roman" w:hAnsi="Arial" w:cs="Arial"/>
                      <w:lang w:val="pt-PT"/>
                    </w:rPr>
                    <w:t>se desconto será feito no mes de dezembro e as importancias recolhidas deverão ser repassadas ao Sindicato Profissional até o 10º (decimo) dia util do mes subsequente, conforme guias enviadas às empresas.</w:t>
                  </w:r>
                </w:p>
                <w:p w:rsidR="00000000" w:rsidRDefault="00D84313">
                  <w:pPr>
                    <w:jc w:val="both"/>
                    <w:divId w:val="190298145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  <w:p w:rsidR="00000000" w:rsidRDefault="00D84313">
                  <w:pPr>
                    <w:jc w:val="both"/>
                    <w:divId w:val="1902981455"/>
                    <w:rPr>
                      <w:rFonts w:ascii="Arial" w:eastAsia="Times New Roman" w:hAnsi="Arial" w:cs="Arial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pt-PT"/>
                    </w:rPr>
                    <w:t>Parágrafo Primeiro</w:t>
                  </w:r>
                  <w:r>
                    <w:rPr>
                      <w:rFonts w:ascii="Arial" w:eastAsia="Times New Roman" w:hAnsi="Arial" w:cs="Arial"/>
                      <w:lang w:val="pt-PT"/>
                    </w:rPr>
                    <w:t xml:space="preserve"> ? Fica garantido o direito de </w:t>
                  </w:r>
                  <w:r>
                    <w:rPr>
                      <w:rFonts w:ascii="Arial" w:eastAsia="Times New Roman" w:hAnsi="Arial" w:cs="Arial"/>
                      <w:lang w:val="pt-PT"/>
                    </w:rPr>
                    <w:t>oposição do empregado que discordar da cobrança de qualquer contribuição, sendo que este direito deverá ser exercido, de forma individualizada, perante o Sindicato Profissional, por escrito e justificado até 10 (dez) dias após a assinatura do presente inst</w:t>
                  </w:r>
                  <w:r>
                    <w:rPr>
                      <w:rFonts w:ascii="Arial" w:eastAsia="Times New Roman" w:hAnsi="Arial" w:cs="Arial"/>
                      <w:lang w:val="pt-PT"/>
                    </w:rPr>
                    <w:t>rumento.</w:t>
                  </w:r>
                </w:p>
                <w:p w:rsidR="00000000" w:rsidRDefault="00D84313">
                  <w:pPr>
                    <w:jc w:val="both"/>
                    <w:divId w:val="190298145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  <w:p w:rsidR="00000000" w:rsidRDefault="00D84313">
                  <w:pPr>
                    <w:jc w:val="both"/>
                    <w:divId w:val="1902981455"/>
                    <w:rPr>
                      <w:rFonts w:ascii="Arial" w:eastAsia="Times New Roman" w:hAnsi="Arial" w:cs="Arial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pt-PT"/>
                    </w:rPr>
                    <w:t>Parágrafo Segundo</w:t>
                  </w:r>
                  <w:r>
                    <w:rPr>
                      <w:rFonts w:ascii="Arial" w:eastAsia="Times New Roman" w:hAnsi="Arial" w:cs="Arial"/>
                      <w:lang w:val="pt-PT"/>
                    </w:rPr>
                    <w:t xml:space="preserve"> ? Se houver atraso no recolhimento do valor descontado dos  empregados, as empresas deverão efetuá-lo com acréscimo de 10% (dez por cento) de multa além do acréscimo progressivo de 2% (dois por cento) para cada período de 10 (d</w:t>
                  </w:r>
                  <w:r>
                    <w:rPr>
                      <w:rFonts w:ascii="Arial" w:eastAsia="Times New Roman" w:hAnsi="Arial" w:cs="Arial"/>
                      <w:lang w:val="pt-PT"/>
                    </w:rPr>
                    <w:t>ez) dias de atraso.</w:t>
                  </w:r>
                </w:p>
                <w:p w:rsidR="00000000" w:rsidRDefault="00D84313">
                  <w:pPr>
                    <w:jc w:val="both"/>
                    <w:divId w:val="190298145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  <w:p w:rsidR="00000000" w:rsidRDefault="00D84313">
                  <w:pPr>
                    <w:jc w:val="both"/>
                    <w:divId w:val="1902981455"/>
                    <w:rPr>
                      <w:rFonts w:ascii="Arial" w:eastAsia="Times New Roman" w:hAnsi="Arial" w:cs="Arial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val="pt-PT"/>
                    </w:rPr>
                    <w:t>Parágrafo Terceiro</w:t>
                  </w:r>
                  <w:r>
                    <w:rPr>
                      <w:rFonts w:ascii="Arial" w:eastAsia="Times New Roman" w:hAnsi="Arial" w:cs="Arial"/>
                      <w:lang w:val="pt-PT"/>
                    </w:rPr>
                    <w:t xml:space="preserve"> - Efetuado o desconto, as empresas remeterão ao Sindicato Profissional, a relação dos descontados, com discriminação dos valores recolhidos.</w:t>
                  </w:r>
                </w:p>
                <w:p w:rsidR="00000000" w:rsidRDefault="00D84313">
                  <w:pPr>
                    <w:jc w:val="both"/>
                    <w:divId w:val="190298145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  <w:p w:rsidR="00000000" w:rsidRDefault="00D84313">
                  <w:pPr>
                    <w:divId w:val="1902981455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Quarto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? A empresa que não efetuar o repasse da Contribuição A</w:t>
                  </w:r>
                  <w:r>
                    <w:rPr>
                      <w:rFonts w:ascii="Arial" w:hAnsi="Arial" w:cs="Arial"/>
                      <w:lang w:val="pt-PT"/>
                    </w:rPr>
                    <w:t>ssistencial em até 15 (quinze) dias após o prazo máximo determinado no caput desta cláusula, terá suspensa às homologações realizadas pelo sindicato.</w:t>
                  </w:r>
                </w:p>
                <w:p w:rsidR="00000000" w:rsidRDefault="00D84313">
                  <w:pPr>
                    <w:divId w:val="190298145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90298145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 sobre representação e organização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90298145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QUINTA - CONFERÊNCIA DO RECOLHI</w:t>
                  </w:r>
                  <w:r>
                    <w:rPr>
                      <w:rFonts w:eastAsia="Times New Roman"/>
                      <w:b/>
                      <w:bCs/>
                    </w:rPr>
                    <w:t>MENTO FGTS E CUMPRIMENTO OBRIGAÇÕES PREVIDENCIÁRIA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054349393"/>
                  </w:pPr>
                  <w:r>
                    <w:rPr>
                      <w:rFonts w:ascii="Arial" w:hAnsi="Arial" w:cs="Arial"/>
                      <w:lang w:val="pt-PT"/>
                    </w:rPr>
                    <w:t>As empresas prestadoras de Serviço de Limpeza Urbana comprometem-se a remeter mensalmente ao</w:t>
                  </w:r>
                  <w:r>
                    <w:rPr>
                      <w:rFonts w:ascii="Arial" w:hAnsi="Arial" w:cs="Arial"/>
                      <w:b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SINDICATO DOS TRABALHADORES EM TRANSPORTES RODOVIÁRIOS DE ITUIUTABA </w:t>
                  </w:r>
                  <w:r>
                    <w:rPr>
                      <w:rFonts w:ascii="Arial" w:hAnsi="Arial" w:cs="Arial"/>
                      <w:lang w:val="pt-PT"/>
                    </w:rPr>
                    <w:t>os seguintes documentos: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054349393"/>
                  </w:pPr>
                  <w:r>
                    <w:rPr>
                      <w:rFonts w:ascii="Arial" w:hAnsi="Arial" w:cs="Arial"/>
                      <w:lang w:val="pt-PT"/>
                    </w:rP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054349393"/>
                  </w:pPr>
                  <w:r>
                    <w:rPr>
                      <w:rFonts w:ascii="Arial" w:hAnsi="Arial" w:cs="Arial"/>
                      <w:lang w:val="pt-PT"/>
                    </w:rPr>
                    <w:t>01- RELAÇÃO DOS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CONTRATOS; 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054349393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054349393"/>
                  </w:pPr>
                  <w:r>
                    <w:rPr>
                      <w:rFonts w:ascii="Arial" w:hAnsi="Arial" w:cs="Arial"/>
                      <w:lang w:val="pt-PT"/>
                    </w:rPr>
                    <w:t>02-GUIAS DE RECOLHIMENTO DO FGTS, em operação na área de limpeza urbana, bem como a Relação dos Empregados por função vinculados a cada contrato, separadamente;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054349393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054349393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 03- GUIAS DE RECOLHIMENTO DA PREVIDÊNCIA SOCIAL. Estes documentos propiciarão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ao Sindicato Profissional a supervisão junto à Entidade Contratante,  do cumprimento legal dos contratos de trabalho.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054349393"/>
                  </w:pPr>
                  <w:r>
                    <w:t> </w:t>
                  </w:r>
                </w:p>
                <w:p w:rsidR="00000000" w:rsidRDefault="00D84313">
                  <w:pPr>
                    <w:pStyle w:val="NormalWeb"/>
                    <w:divId w:val="1054349393"/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Único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- O Sindicato Profissional deverá notificar ao SINDILURB qualquer irregularidade detectada relativa ao cumprimento das </w:t>
                  </w:r>
                  <w:r>
                    <w:rPr>
                      <w:rFonts w:ascii="Arial" w:hAnsi="Arial" w:cs="Arial"/>
                      <w:lang w:val="pt-PT"/>
                    </w:rPr>
                    <w:t>obrigações conforme previsto nesta cláusula.</w:t>
                  </w:r>
                </w:p>
                <w:p w:rsidR="00000000" w:rsidRDefault="00D84313">
                  <w:pPr>
                    <w:divId w:val="105434939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05434939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Disposições Gerais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05434939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Mecanismos de Solução de Conflitos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05434939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SEXTA - JUÍZO COMPETENT</w:t>
                  </w:r>
                  <w:r>
                    <w:rPr>
                      <w:rFonts w:eastAsia="Times New Roman"/>
                      <w:b/>
                      <w:bCs/>
                    </w:rPr>
                    <w:t>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divId w:val="962537076"/>
                    <w:rPr>
                      <w:rFonts w:eastAsia="Times New Roman"/>
                    </w:rPr>
                  </w:pP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962537076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Será competente a Justiça do Trabalho para dirimir quaisquer divergências na aplicação desta convenção.</w:t>
                  </w:r>
                </w:p>
                <w:p w:rsidR="00000000" w:rsidRDefault="00D84313">
                  <w:pPr>
                    <w:divId w:val="96253707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96253707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Aplicação do Instrumento Coletivo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96253707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SÉTIMA - DA APLICAÇÃ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both"/>
                    <w:divId w:val="204551738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Esta Convenção aplica-se a todas as empresas de Coleta, Limpeza e Industrialização do Lixo, bem como a seus respectivos empregados, aqui representados, na base territorial das e</w:t>
                  </w:r>
                  <w:r>
                    <w:rPr>
                      <w:rFonts w:ascii="Arial" w:hAnsi="Arial" w:cs="Arial"/>
                    </w:rPr>
                    <w:t xml:space="preserve">ntidades convenentes. </w:t>
                  </w:r>
                </w:p>
                <w:p w:rsidR="00000000" w:rsidRDefault="00D84313">
                  <w:pPr>
                    <w:divId w:val="204551738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TRIGÉSIMA OITAVA - NÃO SUPERPOSIÇÃO DE VANTAGEN</w:t>
                  </w:r>
                  <w:r>
                    <w:rPr>
                      <w:rFonts w:eastAsia="Times New Roman"/>
                      <w:b/>
                      <w:bCs/>
                    </w:rPr>
                    <w:t>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both"/>
                    <w:divId w:val="73404697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 xml:space="preserve">Fica convencionado que, ocorrendo alteração na legislação, Acordo ou Dissídio Coletivo, não poderá haver, em hipótese alguma, a aplicação cumulativa de vantagens da mesma </w:t>
                  </w:r>
                  <w:r>
                    <w:rPr>
                      <w:rFonts w:ascii="Arial" w:hAnsi="Arial" w:cs="Arial"/>
                      <w:lang w:val="pt-PT"/>
                    </w:rPr>
                    <w:t>natureza com as desta Convenção.</w:t>
                  </w:r>
                </w:p>
                <w:p w:rsidR="00000000" w:rsidRDefault="00D84313">
                  <w:pPr>
                    <w:divId w:val="7340469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TRIGÉSIMA NONA - CUMPRIMENTO DA CONVENÇÃ</w:t>
                  </w:r>
                  <w:r>
                    <w:rPr>
                      <w:rFonts w:eastAsia="Times New Roman"/>
                      <w:b/>
                      <w:bCs/>
                    </w:rPr>
                    <w:t>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223182653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As partes obrigam-se a observar fielmente a presente convenção, por expressar o ponto de equilíbrio entre as reivindicações apresentadas pelos sindicatos profissional e p</w:t>
                  </w:r>
                  <w:r>
                    <w:rPr>
                      <w:rFonts w:ascii="Arial" w:hAnsi="Arial" w:cs="Arial"/>
                      <w:lang w:val="pt-PT"/>
                    </w:rPr>
                    <w:t>atronal. O Sindicato Patronal, SINDILURB-MG, será responsável pela fiscalização do cumprimento desta convenção por suas associadas. A fiscalização das empresas será exercida, também, pelo Sindicato Profissional, que para tanto poderá nomear um delegado sin</w:t>
                  </w:r>
                  <w:r>
                    <w:rPr>
                      <w:rFonts w:ascii="Arial" w:hAnsi="Arial" w:cs="Arial"/>
                      <w:lang w:val="pt-PT"/>
                    </w:rPr>
                    <w:t>dical entre os funcionários das mesmas.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223182653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223182653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Primeiro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pt-PT"/>
                    </w:rPr>
                    <w:t>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O empregado eleito ou nomeado pelo Sindicato Profissional conforme previsto nesta cláusula terá estabilidade provisória na empresa enquanto durar o contrato dela e suas prorrogações, no qual ex</w:t>
                  </w:r>
                  <w:r>
                    <w:rPr>
                      <w:rFonts w:ascii="Arial" w:hAnsi="Arial" w:cs="Arial"/>
                      <w:lang w:val="pt-PT"/>
                    </w:rPr>
                    <w:t>erça seu trabalho.</w:t>
                  </w:r>
                </w:p>
                <w:p w:rsidR="00000000" w:rsidRDefault="00D84313">
                  <w:pPr>
                    <w:tabs>
                      <w:tab w:val="right" w:leader="dot" w:pos="8789"/>
                    </w:tabs>
                    <w:jc w:val="both"/>
                    <w:divId w:val="223182653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right" w:leader="dot" w:pos="8789"/>
                    </w:tabs>
                    <w:jc w:val="both"/>
                    <w:divId w:val="22318265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Segundo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pt-PT"/>
                    </w:rPr>
                    <w:t>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O número de delegados será de</w:t>
                  </w:r>
                  <w:r>
                    <w:rPr>
                      <w:rFonts w:ascii="Arial" w:hAnsi="Arial" w:cs="Arial"/>
                    </w:rPr>
                    <w:t xml:space="preserve"> 01(um) por empresa que tenha um efetivo de no mínimo 20 (vinte) empregados (motoristas), ficando garantido aos mesmos o disposto no artigo 543 da CLT.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223182653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223182653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Parágrafo Terceiro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pt-PT"/>
                    </w:rPr>
                    <w:t>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O Sindicato</w:t>
                  </w:r>
                  <w:r>
                    <w:rPr>
                      <w:rFonts w:ascii="Arial" w:hAnsi="Arial" w:cs="Arial"/>
                      <w:lang w:val="pt-PT"/>
                    </w:rPr>
                    <w:t xml:space="preserve"> Profissional, deverá comunicar ao Sindicato Patronal, o início, o término e o nome do empregado nomeado ou </w:t>
                  </w:r>
                  <w:r>
                    <w:rPr>
                      <w:rFonts w:ascii="Arial" w:hAnsi="Arial" w:cs="Arial"/>
                      <w:lang w:val="pt-PT"/>
                    </w:rPr>
                    <w:lastRenderedPageBreak/>
                    <w:t>eleito delegado sindical, nas empresas não associadas ao Sindicato patronal.</w:t>
                  </w:r>
                </w:p>
                <w:p w:rsidR="00000000" w:rsidRDefault="00D84313">
                  <w:pPr>
                    <w:divId w:val="22318265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divId w:val="22318265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22318265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Descumprimento do Instrumento Coletivo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22318265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QUADRAGÉSIMA - M</w:t>
                  </w:r>
                  <w:r>
                    <w:rPr>
                      <w:rFonts w:eastAsia="Times New Roman"/>
                      <w:b/>
                      <w:bCs/>
                    </w:rPr>
                    <w:t>ULT</w:t>
                  </w:r>
                  <w:r>
                    <w:rPr>
                      <w:rFonts w:eastAsia="Times New Roman"/>
                      <w:b/>
                      <w:bCs/>
                    </w:rPr>
                    <w:t>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479810551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Por inobservância de cláusulas da presente Convenção por qualquer das partes, será aplicada à parte inadimplente, a multa equivalente a 01 (um) dia de salário do empregado, elevado para 02 (dois) dias em caso de reincidência, importância esta que se revert</w:t>
                  </w:r>
                  <w:r>
                    <w:rPr>
                      <w:rFonts w:ascii="Arial" w:hAnsi="Arial" w:cs="Arial"/>
                      <w:lang w:val="pt-PT"/>
                    </w:rPr>
                    <w:t>erá à parte prejudicada, excetuando-se desta penalidade, aquelas cláusulas para as quais já estiver sanção específica neste instrumento.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479810551"/>
                  </w:pPr>
                  <w:r>
                    <w:t> </w:t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1479810551"/>
                  </w:pPr>
                  <w:r>
                    <w:rPr>
                      <w:rStyle w:val="Forte"/>
                    </w:rPr>
                    <w:t>Parágrafo Único</w:t>
                  </w:r>
                  <w:r>
                    <w:t xml:space="preserve"> - Ocorrendo inadimplência coletiva, a multa prevista será calculada com base no número de pessoas env</w:t>
                  </w:r>
                  <w:r>
                    <w:t>olvidas.</w:t>
                  </w:r>
                </w:p>
                <w:p w:rsidR="00000000" w:rsidRDefault="00D84313">
                  <w:pPr>
                    <w:divId w:val="147981055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center"/>
                    <w:divId w:val="147981055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D84313">
                  <w:pPr>
                    <w:divId w:val="147981055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QUADRAGÉSIMA PRIMEIRA - COMISSÃO PARITÁRIA INTERSINDICA</w:t>
                  </w:r>
                  <w:r>
                    <w:rPr>
                      <w:rFonts w:eastAsia="Times New Roman"/>
                      <w:b/>
                      <w:bCs/>
                    </w:rPr>
                    <w:t>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jc w:val="both"/>
                    <w:divId w:val="1227181470"/>
                  </w:pPr>
                  <w:r>
                    <w:rPr>
                      <w:rFonts w:ascii="Arial" w:hAnsi="Arial" w:cs="Arial"/>
                    </w:rPr>
                    <w:t>Fica instituída uma Comissão Paritária Intersindical, composta pelos representantes legais das entidades representativas da categoria econômica e profissio</w:t>
                  </w:r>
                  <w:r>
                    <w:rPr>
                      <w:rFonts w:ascii="Arial" w:hAnsi="Arial" w:cs="Arial"/>
                    </w:rPr>
                    <w:t>nal, ou por pessoas da base territorial por eles indicados. A Comissão Paritária Intersindical tem por finalidade coordenar as relações existentes entre as duas categorias, bem como aquelas definidas neste instrumento, e se reunirá sempre que solicitado po</w:t>
                  </w:r>
                  <w:r>
                    <w:rPr>
                      <w:rFonts w:ascii="Arial" w:hAnsi="Arial" w:cs="Arial"/>
                    </w:rPr>
                    <w:t>r qualquer das partes com a antecedência mínima de 24(vinte e quatro) horas.</w:t>
                  </w:r>
                </w:p>
                <w:p w:rsidR="00000000" w:rsidRDefault="00D84313">
                  <w:pPr>
                    <w:divId w:val="122718147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QUADRAGÉSIMA SEGUNDA - FORNECIMENTO DE CC</w:t>
                  </w:r>
                  <w:r>
                    <w:rPr>
                      <w:rFonts w:eastAsia="Times New Roman"/>
                      <w:b/>
                      <w:bCs/>
                    </w:rPr>
                    <w:t>T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D84313">
                  <w:pPr>
                    <w:tabs>
                      <w:tab w:val="left" w:pos="2410"/>
                    </w:tabs>
                    <w:jc w:val="both"/>
                    <w:divId w:val="2009870111"/>
                    <w:rPr>
                      <w:rFonts w:ascii="Arial" w:hAnsi="Arial" w:cs="Arial"/>
                      <w:lang w:val="pt-PT"/>
                    </w:rPr>
                  </w:pPr>
                  <w:r>
                    <w:rPr>
                      <w:rFonts w:ascii="Arial" w:hAnsi="Arial" w:cs="Arial"/>
                      <w:lang w:val="pt-PT"/>
                    </w:rPr>
                    <w:t>O fornecimento da CCT da categoria será amplo, geral e irrestrito.</w:t>
                  </w:r>
                </w:p>
                <w:p w:rsidR="00000000" w:rsidRDefault="00D84313">
                  <w:pPr>
                    <w:divId w:val="20098701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28"/>
                  </w:tblGrid>
                  <w:tr w:rsidR="00000000">
                    <w:trPr>
                      <w:divId w:val="200987011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843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RAIMUNDO JOSE RODRIGUES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>SIND TRAB EM TR</w:t>
                        </w:r>
                        <w:r>
                          <w:rPr>
                            <w:rFonts w:eastAsia="Times New Roman"/>
                          </w:rPr>
                          <w:t>ANSP ROD ITBA STA VITORIA CAPIN ITURAMA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br/>
                        </w:r>
                        <w:r>
                          <w:rPr>
                            <w:rFonts w:eastAsia="Times New Roman"/>
                          </w:rPr>
                          <w:t>DANIEL BARBOSA FURTADO</w:t>
                        </w:r>
                        <w:r>
                          <w:rPr>
                            <w:rFonts w:eastAsia="Times New Roman"/>
                          </w:rPr>
                          <w:br/>
                          <w:t>Diretor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DAS EMPRESAS DE COLETA,LIMPEZA E INDUSTRIALIZACAO DO LIXO DE MINAS GERAIS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MARCOS VINICIUS ROCHA SAVOI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DAS EMPRESAS DE COLETA,LIMPEZA E INDUSTRIALIZACAO </w:t>
                        </w:r>
                        <w:r>
                          <w:rPr>
                            <w:rFonts w:eastAsia="Times New Roman"/>
                          </w:rPr>
                          <w:t>DO LIXO DE MINAS GERAIS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D84313">
                  <w:pPr>
                    <w:divId w:val="20098701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   A autenticidade deste documento poderá ser confirmada na página do Ministério do Trabalho e Emprego na Internet, no endereço http://www.mte.gov.br 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D84313">
            <w:pPr>
              <w:rPr>
                <w:rFonts w:eastAsia="Times New Roman"/>
              </w:rPr>
            </w:pPr>
          </w:p>
        </w:tc>
      </w:tr>
    </w:tbl>
    <w:p w:rsidR="00D84313" w:rsidRDefault="00D84313">
      <w:pPr>
        <w:rPr>
          <w:rFonts w:eastAsia="Times New Roman"/>
        </w:rPr>
      </w:pPr>
    </w:p>
    <w:sectPr w:rsidR="00D84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534E"/>
    <w:multiLevelType w:val="multilevel"/>
    <w:tmpl w:val="208E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8A66E4"/>
    <w:rsid w:val="008A66E4"/>
    <w:rsid w:val="00D8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221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474368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99147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2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1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0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1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63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19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48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69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76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104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18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63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619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68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22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85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8972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8749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3999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981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4349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537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5517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404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3182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98105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71814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98701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4470</Words>
  <Characters>24144</Characters>
  <Application>Microsoft Office Word</Application>
  <DocSecurity>0</DocSecurity>
  <Lines>201</Lines>
  <Paragraphs>57</Paragraphs>
  <ScaleCrop>false</ScaleCrop>
  <Company/>
  <LinksUpToDate>false</LinksUpToDate>
  <CharactersWithSpaces>28557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2</cp:revision>
  <dcterms:created xsi:type="dcterms:W3CDTF">2013-07-18T18:41:00Z</dcterms:created>
  <dcterms:modified xsi:type="dcterms:W3CDTF">2013-07-18T18:41:00Z</dcterms:modified>
</cp:coreProperties>
</file>